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E975C" w14:textId="186A2897" w:rsidR="00F07629" w:rsidRDefault="00F07629" w:rsidP="001819BE">
      <w:pPr>
        <w:pStyle w:val="berschrift2"/>
      </w:pPr>
      <w:r>
        <w:t xml:space="preserve">Wärmepumpe </w:t>
      </w:r>
      <w:r w:rsidR="00192E9F">
        <w:t xml:space="preserve">ist </w:t>
      </w:r>
      <w:r>
        <w:t xml:space="preserve">meistverkaufte Heiztechnik </w:t>
      </w:r>
      <w:r w:rsidR="005F2646">
        <w:t xml:space="preserve">2025 </w:t>
      </w:r>
      <w:r>
        <w:t>in Deutschland</w:t>
      </w:r>
      <w:r w:rsidR="00863438">
        <w:t xml:space="preserve"> </w:t>
      </w:r>
    </w:p>
    <w:p w14:paraId="4520D9F5" w14:textId="6709CB17" w:rsidR="00FB39E0" w:rsidRDefault="001819BE" w:rsidP="00E10243">
      <w:pPr>
        <w:pStyle w:val="berschrift2"/>
        <w:rPr>
          <w:b w:val="0"/>
          <w:bCs/>
        </w:rPr>
      </w:pPr>
      <w:r>
        <w:t>•</w:t>
      </w:r>
      <w:r>
        <w:tab/>
      </w:r>
      <w:r w:rsidR="00D01D31">
        <w:rPr>
          <w:b w:val="0"/>
          <w:bCs/>
        </w:rPr>
        <w:t xml:space="preserve">Wärmepumpen-Absatz steigt </w:t>
      </w:r>
      <w:r w:rsidR="00DB4D11">
        <w:rPr>
          <w:b w:val="0"/>
          <w:bCs/>
        </w:rPr>
        <w:t xml:space="preserve">2025 </w:t>
      </w:r>
      <w:r w:rsidR="007C6BB8">
        <w:rPr>
          <w:b w:val="0"/>
          <w:bCs/>
        </w:rPr>
        <w:t>um</w:t>
      </w:r>
      <w:r w:rsidR="00523DD1">
        <w:rPr>
          <w:b w:val="0"/>
          <w:bCs/>
        </w:rPr>
        <w:t xml:space="preserve"> 55 Prozent </w:t>
      </w:r>
      <w:r w:rsidR="00D01D31">
        <w:rPr>
          <w:b w:val="0"/>
          <w:bCs/>
        </w:rPr>
        <w:t>auf 299.000 Einheiten</w:t>
      </w:r>
      <w:r w:rsidR="002F1764">
        <w:rPr>
          <w:b w:val="0"/>
          <w:bCs/>
        </w:rPr>
        <w:t xml:space="preserve"> </w:t>
      </w:r>
    </w:p>
    <w:p w14:paraId="0F8FEDC8" w14:textId="6417B320" w:rsidR="00E10243" w:rsidRPr="00D01D31" w:rsidRDefault="001819BE" w:rsidP="00E10243">
      <w:pPr>
        <w:pStyle w:val="berschrift2"/>
        <w:rPr>
          <w:b w:val="0"/>
          <w:bCs/>
        </w:rPr>
      </w:pPr>
      <w:r w:rsidRPr="00D01D31">
        <w:rPr>
          <w:b w:val="0"/>
          <w:bCs/>
        </w:rPr>
        <w:t>•</w:t>
      </w:r>
      <w:r w:rsidRPr="00D01D31">
        <w:rPr>
          <w:b w:val="0"/>
          <w:bCs/>
        </w:rPr>
        <w:tab/>
      </w:r>
      <w:r w:rsidR="00192E9F" w:rsidRPr="00D01D31">
        <w:rPr>
          <w:b w:val="0"/>
          <w:bCs/>
        </w:rPr>
        <w:t>Gasheizungen</w:t>
      </w:r>
      <w:r w:rsidR="00D01D31">
        <w:rPr>
          <w:b w:val="0"/>
          <w:bCs/>
        </w:rPr>
        <w:t>:</w:t>
      </w:r>
      <w:r w:rsidR="00192E9F" w:rsidRPr="00D01D31">
        <w:rPr>
          <w:b w:val="0"/>
          <w:bCs/>
        </w:rPr>
        <w:t xml:space="preserve"> Minus </w:t>
      </w:r>
      <w:r w:rsidR="00D01D31" w:rsidRPr="00D01D31">
        <w:rPr>
          <w:b w:val="0"/>
          <w:bCs/>
        </w:rPr>
        <w:t>3</w:t>
      </w:r>
      <w:r w:rsidR="001B728D">
        <w:rPr>
          <w:b w:val="0"/>
          <w:bCs/>
        </w:rPr>
        <w:t>3</w:t>
      </w:r>
      <w:r w:rsidR="00D01D31" w:rsidRPr="00D01D31">
        <w:rPr>
          <w:b w:val="0"/>
          <w:bCs/>
        </w:rPr>
        <w:t xml:space="preserve"> Prozent</w:t>
      </w:r>
      <w:r w:rsidR="007C6BB8">
        <w:rPr>
          <w:b w:val="0"/>
          <w:bCs/>
        </w:rPr>
        <w:t>,</w:t>
      </w:r>
      <w:r w:rsidR="00D01D31" w:rsidRPr="00D01D31">
        <w:rPr>
          <w:b w:val="0"/>
          <w:bCs/>
        </w:rPr>
        <w:t xml:space="preserve"> Ölheizungen</w:t>
      </w:r>
      <w:r w:rsidR="00D01D31">
        <w:rPr>
          <w:b w:val="0"/>
          <w:bCs/>
        </w:rPr>
        <w:t>:</w:t>
      </w:r>
      <w:r w:rsidR="00D01D31" w:rsidRPr="00D01D31">
        <w:rPr>
          <w:b w:val="0"/>
          <w:bCs/>
        </w:rPr>
        <w:t xml:space="preserve"> Minus 74 Prozent </w:t>
      </w:r>
      <w:r w:rsidR="00192E9F" w:rsidRPr="00D01D31">
        <w:rPr>
          <w:b w:val="0"/>
          <w:bCs/>
        </w:rPr>
        <w:t xml:space="preserve"> </w:t>
      </w:r>
    </w:p>
    <w:p w14:paraId="136C2F67" w14:textId="7D19EC27" w:rsidR="00BB1669" w:rsidRDefault="007A222A" w:rsidP="007A222A">
      <w:pPr>
        <w:pStyle w:val="StandardWeb"/>
        <w:rPr>
          <w:rStyle w:val="Fett"/>
          <w:rFonts w:ascii="Arial" w:hAnsi="Arial" w:cs="Arial"/>
          <w:sz w:val="20"/>
          <w:szCs w:val="20"/>
        </w:rPr>
      </w:pPr>
      <w:r>
        <w:rPr>
          <w:rStyle w:val="Fett"/>
          <w:rFonts w:ascii="Arial" w:hAnsi="Arial" w:cs="Arial"/>
          <w:sz w:val="20"/>
          <w:szCs w:val="20"/>
        </w:rPr>
        <w:t>D</w:t>
      </w:r>
      <w:r w:rsidR="00BB1669">
        <w:rPr>
          <w:rStyle w:val="Fett"/>
          <w:rFonts w:ascii="Arial" w:hAnsi="Arial" w:cs="Arial"/>
          <w:sz w:val="20"/>
          <w:szCs w:val="20"/>
        </w:rPr>
        <w:t xml:space="preserve">ie </w:t>
      </w:r>
      <w:r w:rsidR="00D01D31">
        <w:rPr>
          <w:rStyle w:val="Fett"/>
          <w:rFonts w:ascii="Arial" w:hAnsi="Arial" w:cs="Arial"/>
          <w:sz w:val="20"/>
          <w:szCs w:val="20"/>
        </w:rPr>
        <w:t xml:space="preserve">Wärmepumpe </w:t>
      </w:r>
      <w:r w:rsidR="00BB1669">
        <w:rPr>
          <w:rStyle w:val="Fett"/>
          <w:rFonts w:ascii="Arial" w:hAnsi="Arial" w:cs="Arial"/>
          <w:sz w:val="20"/>
          <w:szCs w:val="20"/>
        </w:rPr>
        <w:t>ist mit 299.000 verkauften Einheiten die beliebteste Heiztechnik 2025 in Deutschland. D</w:t>
      </w:r>
      <w:r w:rsidR="00D05852">
        <w:rPr>
          <w:rStyle w:val="Fett"/>
          <w:rFonts w:ascii="Arial" w:hAnsi="Arial" w:cs="Arial"/>
          <w:sz w:val="20"/>
          <w:szCs w:val="20"/>
        </w:rPr>
        <w:t>er Absatz stieg um</w:t>
      </w:r>
      <w:r w:rsidR="00BB1669">
        <w:rPr>
          <w:rStyle w:val="Fett"/>
          <w:rFonts w:ascii="Arial" w:hAnsi="Arial" w:cs="Arial"/>
          <w:sz w:val="20"/>
          <w:szCs w:val="20"/>
        </w:rPr>
        <w:t xml:space="preserve"> 55 Prozent gegenüber dem Vorjahr. Zum Vergleich: Der Verkauf von Gas</w:t>
      </w:r>
      <w:r w:rsidR="001B728D">
        <w:rPr>
          <w:rStyle w:val="Fett"/>
          <w:rFonts w:ascii="Arial" w:hAnsi="Arial" w:cs="Arial"/>
          <w:sz w:val="20"/>
          <w:szCs w:val="20"/>
        </w:rPr>
        <w:t xml:space="preserve">heizungen sank um 33 Prozent auf 229.000 Einheiten. Der Absatz von Ölheizungen reduzierte sich um 74 Prozent auf 22.500 Stück. Das sind Ergebnisse aus der </w:t>
      </w:r>
      <w:r w:rsidR="00523DD1" w:rsidRPr="00523DD1">
        <w:rPr>
          <w:rStyle w:val="Fett"/>
          <w:rFonts w:ascii="Arial" w:hAnsi="Arial" w:cs="Arial"/>
          <w:sz w:val="20"/>
          <w:szCs w:val="20"/>
        </w:rPr>
        <w:t>Jahresbilanz</w:t>
      </w:r>
      <w:r w:rsidR="00523DD1">
        <w:rPr>
          <w:rStyle w:val="Fett"/>
          <w:rFonts w:ascii="Arial" w:hAnsi="Arial" w:cs="Arial"/>
          <w:sz w:val="20"/>
          <w:szCs w:val="20"/>
        </w:rPr>
        <w:t xml:space="preserve"> des </w:t>
      </w:r>
      <w:r w:rsidR="00523DD1" w:rsidRPr="00523DD1">
        <w:rPr>
          <w:rStyle w:val="Fett"/>
          <w:rFonts w:ascii="Arial" w:hAnsi="Arial" w:cs="Arial"/>
          <w:sz w:val="20"/>
          <w:szCs w:val="20"/>
        </w:rPr>
        <w:t>Bundesverband</w:t>
      </w:r>
      <w:r w:rsidR="00523DD1">
        <w:rPr>
          <w:rStyle w:val="Fett"/>
          <w:rFonts w:ascii="Arial" w:hAnsi="Arial" w:cs="Arial"/>
          <w:sz w:val="20"/>
          <w:szCs w:val="20"/>
        </w:rPr>
        <w:t>s</w:t>
      </w:r>
      <w:r w:rsidR="00523DD1" w:rsidRPr="00523DD1">
        <w:rPr>
          <w:rStyle w:val="Fett"/>
          <w:rFonts w:ascii="Arial" w:hAnsi="Arial" w:cs="Arial"/>
          <w:sz w:val="20"/>
          <w:szCs w:val="20"/>
        </w:rPr>
        <w:t xml:space="preserve"> der Deutschen Heizungsindustrie (BDH)</w:t>
      </w:r>
      <w:r w:rsidR="00523DD1">
        <w:rPr>
          <w:rStyle w:val="Fett"/>
          <w:rFonts w:ascii="Arial" w:hAnsi="Arial" w:cs="Arial"/>
          <w:sz w:val="20"/>
          <w:szCs w:val="20"/>
        </w:rPr>
        <w:t>.</w:t>
      </w:r>
      <w:r w:rsidR="001B728D">
        <w:rPr>
          <w:rStyle w:val="Fett"/>
          <w:rFonts w:ascii="Arial" w:hAnsi="Arial" w:cs="Arial"/>
          <w:sz w:val="20"/>
          <w:szCs w:val="20"/>
        </w:rPr>
        <w:t xml:space="preserve">  </w:t>
      </w:r>
    </w:p>
    <w:p w14:paraId="3B9C1281" w14:textId="6342628F" w:rsidR="00B546CD" w:rsidRDefault="001819BE" w:rsidP="001819BE">
      <w:r>
        <w:t xml:space="preserve">Die </w:t>
      </w:r>
      <w:r w:rsidR="002F1764">
        <w:t xml:space="preserve">Zahl der in Deutschland </w:t>
      </w:r>
      <w:r w:rsidR="0060394C">
        <w:t>verkauften</w:t>
      </w:r>
      <w:r w:rsidR="002F1764">
        <w:t xml:space="preserve"> Wärmepumpenheizungen erreichte 2025 das zweitbeste Ergebnis</w:t>
      </w:r>
      <w:r w:rsidR="00B546CD">
        <w:t xml:space="preserve"> aller Zeiten</w:t>
      </w:r>
      <w:r w:rsidR="00D05852">
        <w:t>: I</w:t>
      </w:r>
      <w:r w:rsidR="002F1764">
        <w:t xml:space="preserve">nnerhalb von fünf Jahren </w:t>
      </w:r>
      <w:r w:rsidR="00B546CD">
        <w:t>ha</w:t>
      </w:r>
      <w:r w:rsidR="00E5278D">
        <w:t>t sich der Absatz mehr</w:t>
      </w:r>
      <w:r w:rsidR="00B546CD">
        <w:t xml:space="preserve"> als verdoppelt</w:t>
      </w:r>
      <w:r w:rsidR="00E5278D">
        <w:t>.</w:t>
      </w:r>
      <w:r w:rsidR="00FB39E0">
        <w:t xml:space="preserve"> </w:t>
      </w:r>
      <w:r w:rsidR="00FB39E0">
        <w:br/>
      </w:r>
      <w:r w:rsidR="00B546CD">
        <w:t xml:space="preserve">Dreh- und Angelpunkt für die Energiewende </w:t>
      </w:r>
      <w:r w:rsidR="00E5278D">
        <w:t xml:space="preserve">ist Vertrauen in die politischen Rahmenbedingungen: </w:t>
      </w:r>
      <w:r w:rsidR="003C3171">
        <w:br/>
      </w:r>
      <w:r w:rsidR="00E5278D">
        <w:t>89 Prozent der</w:t>
      </w:r>
      <w:r w:rsidR="00B546CD">
        <w:t xml:space="preserve"> </w:t>
      </w:r>
      <w:r w:rsidR="002F1764">
        <w:t xml:space="preserve">Verbraucherinnen und Verbraucher </w:t>
      </w:r>
      <w:r w:rsidR="00E5278D">
        <w:t xml:space="preserve">halten </w:t>
      </w:r>
      <w:r w:rsidR="00B546CD">
        <w:t xml:space="preserve">Planungssicherheit </w:t>
      </w:r>
      <w:r w:rsidR="00E5278D">
        <w:t>bei der staatlichen Förderung zum</w:t>
      </w:r>
      <w:r w:rsidR="00B546CD">
        <w:t xml:space="preserve"> Heizungstauch</w:t>
      </w:r>
      <w:r w:rsidR="00E5278D">
        <w:t xml:space="preserve"> für wichtig bis sehr wichtig.</w:t>
      </w:r>
      <w:r w:rsidR="003C3171">
        <w:t xml:space="preserve"> Das hat die bevölkerungsrepräsentative Umfrage zum Energie-Trendmonitor 2026 ergeben – 1.000 Bundesbürgerinnen und Bundesbürger wurden im Januar 2026 von einem Marktforschungsinstitut im Auftrag von Stiebel Eltron befragt.</w:t>
      </w:r>
    </w:p>
    <w:p w14:paraId="321BDC14" w14:textId="77777777" w:rsidR="00B546CD" w:rsidRDefault="00B546CD" w:rsidP="001819BE"/>
    <w:p w14:paraId="712B57E8" w14:textId="5380310A" w:rsidR="00FB39E0" w:rsidRPr="00FB39E0" w:rsidRDefault="00D05852" w:rsidP="001819BE">
      <w:pPr>
        <w:rPr>
          <w:b/>
          <w:bCs/>
        </w:rPr>
      </w:pPr>
      <w:r>
        <w:rPr>
          <w:b/>
          <w:bCs/>
        </w:rPr>
        <w:t xml:space="preserve">Verbraucher setzen auf </w:t>
      </w:r>
      <w:r w:rsidR="00FB39E0" w:rsidRPr="00FB39E0">
        <w:rPr>
          <w:b/>
          <w:bCs/>
        </w:rPr>
        <w:t>Luft-Wasser-Wärmepumpen</w:t>
      </w:r>
    </w:p>
    <w:p w14:paraId="1C5B7401" w14:textId="21F850D9" w:rsidR="00625434" w:rsidRDefault="00FB39E0" w:rsidP="001819BE">
      <w:r>
        <w:br/>
      </w:r>
      <w:r w:rsidR="00983328">
        <w:t xml:space="preserve">Mit einem Marktanteil von </w:t>
      </w:r>
      <w:r w:rsidR="00625434">
        <w:t xml:space="preserve">rund 95 Prozent </w:t>
      </w:r>
      <w:r w:rsidR="00D05852">
        <w:t xml:space="preserve">werden </w:t>
      </w:r>
      <w:r w:rsidR="00625434">
        <w:t>Luft-Wasser-Wärmepumpen</w:t>
      </w:r>
      <w:r w:rsidR="00863438">
        <w:t xml:space="preserve"> </w:t>
      </w:r>
      <w:r w:rsidR="00D05852">
        <w:t xml:space="preserve">in Deutschland </w:t>
      </w:r>
      <w:r w:rsidR="00863438">
        <w:t xml:space="preserve">am häufigsten </w:t>
      </w:r>
      <w:r w:rsidR="00D05852">
        <w:t>gekauft</w:t>
      </w:r>
      <w:r w:rsidR="00863438">
        <w:t xml:space="preserve">. Insgesamt wurden 283.000 Stück im Jahr 2025 </w:t>
      </w:r>
      <w:r w:rsidR="0060394C">
        <w:t>abgesetzt</w:t>
      </w:r>
      <w:r w:rsidR="00863438">
        <w:t xml:space="preserve">. Das entspricht einem Plus von 59 Prozent im Vergleich zum Vorjahr. Sole-Wasser-Wärmepumpen </w:t>
      </w:r>
      <w:r>
        <w:t>kamen auf eine Stückzahl von 13.500 Einheiten mit einem Plus von 7 Prozent</w:t>
      </w:r>
      <w:r w:rsidR="00C040C4">
        <w:t xml:space="preserve"> – so der BDH</w:t>
      </w:r>
      <w:r>
        <w:t xml:space="preserve">. </w:t>
      </w:r>
      <w:r w:rsidR="00C040C4">
        <w:t xml:space="preserve">Das Interesse an neuartigen Wärmepumpensystemen ist </w:t>
      </w:r>
      <w:r w:rsidR="00381AF8">
        <w:t xml:space="preserve">laut Energie-Trendmonitor 2026 </w:t>
      </w:r>
      <w:r w:rsidR="007C6BB8">
        <w:t xml:space="preserve">mehrheitlich </w:t>
      </w:r>
      <w:r w:rsidR="00C040C4">
        <w:t>groß: 55 Prozent der Verbraucherinnen und Verbraucher wünschen sich beispielsweise eine Wärmepumpe, die direkt im Heizungskeller installiert wird und nicht draußen vor de</w:t>
      </w:r>
      <w:r w:rsidR="007C6BB8">
        <w:t>m Gebäude</w:t>
      </w:r>
      <w:r w:rsidR="00C040C4">
        <w:t xml:space="preserve">.   </w:t>
      </w:r>
      <w:r w:rsidR="00863438">
        <w:t xml:space="preserve">   </w:t>
      </w:r>
      <w:r w:rsidR="00625434">
        <w:t xml:space="preserve"> </w:t>
      </w:r>
    </w:p>
    <w:p w14:paraId="2BE1AE62" w14:textId="1264FB8E" w:rsidR="00625434" w:rsidRDefault="00625434" w:rsidP="001819BE"/>
    <w:p w14:paraId="56E4D3DB" w14:textId="75C8E5BB" w:rsidR="00FB39E0" w:rsidRPr="00FB39E0" w:rsidRDefault="00FB39E0" w:rsidP="001819BE">
      <w:pPr>
        <w:rPr>
          <w:b/>
          <w:bCs/>
        </w:rPr>
      </w:pPr>
      <w:r w:rsidRPr="00FB39E0">
        <w:rPr>
          <w:b/>
          <w:bCs/>
        </w:rPr>
        <w:t>Gasheizungen</w:t>
      </w:r>
      <w:r w:rsidR="0051192D">
        <w:rPr>
          <w:b/>
          <w:bCs/>
        </w:rPr>
        <w:t xml:space="preserve"> und Ölbrenner fallen auf historisches Tief</w:t>
      </w:r>
      <w:r w:rsidRPr="00FB39E0">
        <w:rPr>
          <w:b/>
          <w:bCs/>
        </w:rPr>
        <w:br/>
      </w:r>
    </w:p>
    <w:p w14:paraId="0209880E" w14:textId="2AE4D493" w:rsidR="001819BE" w:rsidRDefault="00FB39E0" w:rsidP="00381AF8">
      <w:r>
        <w:t xml:space="preserve">Die Marktentwicklung bei </w:t>
      </w:r>
      <w:r w:rsidR="0060394C">
        <w:t>fossilen Heizungen</w:t>
      </w:r>
      <w:r>
        <w:t xml:space="preserve"> ist </w:t>
      </w:r>
      <w:r w:rsidR="00D05852">
        <w:t xml:space="preserve">dagegen </w:t>
      </w:r>
      <w:r w:rsidR="00381AF8">
        <w:t xml:space="preserve">für alle Systeme </w:t>
      </w:r>
      <w:r>
        <w:t>deutlich rückläufi</w:t>
      </w:r>
      <w:r w:rsidR="00D05852">
        <w:t>g</w:t>
      </w:r>
      <w:r w:rsidR="00381AF8">
        <w:t xml:space="preserve"> und erreichte 2025 einen historischen Tiefstand: Die Zahl der Gasbrennwertkessel sank auf 229.000 verkaufte Einheiten. Das ist ein Minus von 3</w:t>
      </w:r>
      <w:r w:rsidR="007740FA">
        <w:t>6</w:t>
      </w:r>
      <w:r w:rsidR="00381AF8">
        <w:t xml:space="preserve"> Prozent</w:t>
      </w:r>
      <w:r w:rsidR="007740FA">
        <w:t xml:space="preserve"> im Vergleich zum Vorjahr. </w:t>
      </w:r>
      <w:r w:rsidR="002F76B7">
        <w:t xml:space="preserve">In </w:t>
      </w:r>
      <w:r w:rsidR="0051192D">
        <w:t xml:space="preserve">den </w:t>
      </w:r>
      <w:r w:rsidR="002F76B7">
        <w:t>Jahren 2019-2022 hatten die Absatzzahlen noch durchgängig bei mehr als 600.000 Stück gelegen und 2023 sogar die Marke von 800.000 Einheiten überschritten.</w:t>
      </w:r>
      <w:r w:rsidR="00CF4A0F">
        <w:t xml:space="preserve"> Die Zahl der Öl-Brennwert</w:t>
      </w:r>
      <w:r w:rsidR="00FD2B1A">
        <w:t>kesseln</w:t>
      </w:r>
      <w:r w:rsidR="00CF4A0F">
        <w:t xml:space="preserve"> fiel 2025 auf 22.500 Einheiten</w:t>
      </w:r>
      <w:r w:rsidR="0051192D">
        <w:t xml:space="preserve"> mit einem Minus von 74 Prozent.</w:t>
      </w:r>
    </w:p>
    <w:p w14:paraId="19811774" w14:textId="42F95BD9" w:rsidR="0051192D" w:rsidRDefault="0051192D" w:rsidP="001819BE"/>
    <w:p w14:paraId="73455E62" w14:textId="4742CB8A" w:rsidR="00A77870" w:rsidRDefault="00A77870" w:rsidP="001819BE"/>
    <w:p w14:paraId="68874360" w14:textId="28309657" w:rsidR="00A77870" w:rsidRDefault="00A77870" w:rsidP="001819BE"/>
    <w:p w14:paraId="6B0440A0" w14:textId="77777777" w:rsidR="00A77870" w:rsidRDefault="00A77870" w:rsidP="001819BE"/>
    <w:p w14:paraId="712789F7" w14:textId="77777777" w:rsidR="00A77870" w:rsidRDefault="00A77870" w:rsidP="00A77870"/>
    <w:p w14:paraId="098C9472" w14:textId="26485E3B" w:rsidR="00A77870" w:rsidRDefault="00A77870" w:rsidP="00A77870">
      <w:r w:rsidRPr="009242A1">
        <w:rPr>
          <w:b/>
          <w:bCs/>
        </w:rPr>
        <w:lastRenderedPageBreak/>
        <w:t>Wie sich die Energiewende rechnet</w:t>
      </w:r>
      <w:r>
        <w:rPr>
          <w:b/>
          <w:bCs/>
        </w:rPr>
        <w:br/>
      </w:r>
    </w:p>
    <w:p w14:paraId="6B5414CF" w14:textId="55CB2CA2" w:rsidR="0051192D" w:rsidRDefault="0051192D" w:rsidP="001819BE">
      <w:r>
        <w:t>„</w:t>
      </w:r>
      <w:r w:rsidR="001819BE">
        <w:t>Die</w:t>
      </w:r>
      <w:r w:rsidR="006D0DEC">
        <w:t xml:space="preserve"> </w:t>
      </w:r>
      <w:r w:rsidR="00DD6D7F">
        <w:t xml:space="preserve">Verbraucherinnen und Verbraucher </w:t>
      </w:r>
      <w:r w:rsidR="006D0DEC">
        <w:t xml:space="preserve">haben </w:t>
      </w:r>
      <w:r w:rsidR="00DD6D7F">
        <w:t xml:space="preserve">die Wärmepumpe mit ihren Kaufentscheidungen </w:t>
      </w:r>
      <w:r w:rsidR="006D0DEC">
        <w:t xml:space="preserve">2025 </w:t>
      </w:r>
      <w:r w:rsidR="00DD6D7F">
        <w:t>zum wichtigsten Produkt für die Energiewende in Deutschland</w:t>
      </w:r>
      <w:r w:rsidR="006D0DEC">
        <w:t xml:space="preserve"> gemacht</w:t>
      </w:r>
      <w:r>
        <w:t xml:space="preserve">“, sagt </w:t>
      </w:r>
      <w:r w:rsidR="0060394C">
        <w:t xml:space="preserve">Heinz-Werner Schmidt, Geschäftsführer </w:t>
      </w:r>
      <w:r w:rsidR="00DD6D7F">
        <w:t>von Stiebel</w:t>
      </w:r>
      <w:r w:rsidR="00BD518E">
        <w:t xml:space="preserve"> </w:t>
      </w:r>
      <w:r w:rsidR="00DD6D7F">
        <w:t xml:space="preserve">Eltron. </w:t>
      </w:r>
      <w:r w:rsidR="006D0DEC">
        <w:t xml:space="preserve">„Verlässlichkeit und Kontinuität der Förderpolitik sind unverzichtbar, um die Erfolgsgeschichte von Wettbewerbsfähigkeit und Innovation weiter fortzuschreiben.“ </w:t>
      </w:r>
    </w:p>
    <w:p w14:paraId="44A5DCED" w14:textId="77777777" w:rsidR="0051192D" w:rsidRDefault="0051192D" w:rsidP="001819BE"/>
    <w:p w14:paraId="5609C34B" w14:textId="0B5ED4BC" w:rsidR="00E10243" w:rsidRPr="00D400AB" w:rsidRDefault="001819BE" w:rsidP="001819BE">
      <w:r>
        <w:t>Wie sich die private Energiewende im Einzelfall rechnet, lässt sich über den Stiebel Eltron-Angebotsservice (</w:t>
      </w:r>
      <w:hyperlink r:id="rId8" w:history="1">
        <w:r w:rsidR="0060394C" w:rsidRPr="00DC3CB4">
          <w:rPr>
            <w:rStyle w:val="Hyperlink"/>
          </w:rPr>
          <w:t>www.stiebel-eltron.de/heizungstausch</w:t>
        </w:r>
      </w:hyperlink>
      <w:r>
        <w:t>) auf der Homepage des Unternehmens ermitteln. Hausbesitzer bekommen hier sofort einen ersten unverbindlichen Überblick zu den anfallenden Kosten sowie auf Wunsch ein unverbindliches Komplettangebot eines qualifizierten Fachhandwerkers aus der Region für die Installation einer Wärmepumpe.</w:t>
      </w:r>
    </w:p>
    <w:p w14:paraId="0FB4E07A" w14:textId="6C53DE51" w:rsidR="00070F71" w:rsidRPr="00D400AB" w:rsidRDefault="00E96C08" w:rsidP="003602DF">
      <w:r w:rsidRPr="00D400AB">
        <w:rPr>
          <w:noProof/>
        </w:rPr>
        <mc:AlternateContent>
          <mc:Choice Requires="wps">
            <w:drawing>
              <wp:anchor distT="0" distB="0" distL="114300" distR="114300" simplePos="0" relativeHeight="251676672" behindDoc="0" locked="1" layoutInCell="1" allowOverlap="1" wp14:anchorId="29E01E96" wp14:editId="16022B46">
                <wp:simplePos x="0" y="0"/>
                <wp:positionH relativeFrom="margin">
                  <wp:align>left</wp:align>
                </wp:positionH>
                <wp:positionV relativeFrom="page">
                  <wp:posOffset>8629650</wp:posOffset>
                </wp:positionV>
                <wp:extent cx="719455" cy="0"/>
                <wp:effectExtent l="0" t="19050" r="23495" b="19050"/>
                <wp:wrapNone/>
                <wp:docPr id="4" name="Gerader Verbinder 4"/>
                <wp:cNvGraphicFramePr/>
                <a:graphic xmlns:a="http://schemas.openxmlformats.org/drawingml/2006/main">
                  <a:graphicData uri="http://schemas.microsoft.com/office/word/2010/wordprocessingShape">
                    <wps:wsp>
                      <wps:cNvCnPr/>
                      <wps:spPr>
                        <a:xfrm>
                          <a:off x="0" y="0"/>
                          <a:ext cx="719455"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7E2C63" id="Gerader Verbinder 4" o:spid="_x0000_s1026" style="position:absolute;z-index:251676672;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679.5pt" to="56.65pt,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" strokecolor="#9c0f26 [3215]" strokeweight="3pt">
                <v:stroke joinstyle="miter"/>
                <w10:wrap anchorx="margin" anchory="page"/>
                <w10:anchorlock/>
              </v:line>
            </w:pict>
          </mc:Fallback>
        </mc:AlternateContent>
      </w:r>
      <w:r w:rsidRPr="00D400AB">
        <w:rPr>
          <w:noProof/>
        </w:rPr>
        <mc:AlternateContent>
          <mc:Choice Requires="wps">
            <w:drawing>
              <wp:anchor distT="0" distB="0" distL="114300" distR="114300" simplePos="0" relativeHeight="251661307" behindDoc="0" locked="1" layoutInCell="1" allowOverlap="1" wp14:anchorId="6C42DA8B" wp14:editId="5BC6F696">
                <wp:simplePos x="0" y="0"/>
                <wp:positionH relativeFrom="margin">
                  <wp:posOffset>1905</wp:posOffset>
                </wp:positionH>
                <wp:positionV relativeFrom="margin">
                  <wp:posOffset>5969635</wp:posOffset>
                </wp:positionV>
                <wp:extent cx="6019165" cy="1371600"/>
                <wp:effectExtent l="0" t="0" r="635" b="0"/>
                <wp:wrapTopAndBottom/>
                <wp:docPr id="3" name="Textfeld 3"/>
                <wp:cNvGraphicFramePr/>
                <a:graphic xmlns:a="http://schemas.openxmlformats.org/drawingml/2006/main">
                  <a:graphicData uri="http://schemas.microsoft.com/office/word/2010/wordprocessingShape">
                    <wps:wsp>
                      <wps:cNvSpPr txBox="1"/>
                      <wps:spPr>
                        <a:xfrm>
                          <a:off x="0" y="0"/>
                          <a:ext cx="6019165" cy="137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AA027A" w14:textId="77777777" w:rsidR="00E96C08" w:rsidRPr="00D400AB" w:rsidRDefault="00E96C08" w:rsidP="00675F0E">
                            <w:pPr>
                              <w:pStyle w:val="InfoSeite2"/>
                              <w:rPr>
                                <w:b/>
                              </w:rPr>
                            </w:pPr>
                            <w:r w:rsidRPr="00D400AB">
                              <w:rPr>
                                <w:b/>
                              </w:rPr>
                              <w:t>Über STIEBEL ELTRON</w:t>
                            </w:r>
                          </w:p>
                          <w:p w14:paraId="032DD1F9" w14:textId="7393AFB4" w:rsidR="00103949" w:rsidRPr="00D400AB" w:rsidRDefault="00103949" w:rsidP="00103949">
                            <w:pPr>
                              <w:pStyle w:val="InfoSeite2"/>
                              <w:spacing w:before="60"/>
                            </w:pPr>
                            <w:r w:rsidRPr="00D400AB">
                              <w:t xml:space="preserve">Stiebel Eltron, gegründet 1924, gehört mit einem Jahresumsatz von </w:t>
                            </w:r>
                            <w:r w:rsidR="00E06386" w:rsidRPr="00D400AB">
                              <w:t xml:space="preserve">941 Millionen Euro (2024) </w:t>
                            </w:r>
                            <w:r w:rsidRPr="00D400AB">
                              <w:t>zu den führenden Unternehmen auf dem Markt der Erneuerbaren Energien, Wärme- und Haustechnik.</w:t>
                            </w:r>
                          </w:p>
                          <w:p w14:paraId="0FDCF428" w14:textId="709161F7" w:rsidR="00E96C08" w:rsidRPr="00D400AB" w:rsidRDefault="00103949" w:rsidP="00103949">
                            <w:pPr>
                              <w:pStyle w:val="InfoSeite2"/>
                              <w:spacing w:before="60"/>
                            </w:pPr>
                            <w:r w:rsidRPr="00D400AB">
                              <w:t xml:space="preserve">Als innovationsgetriebenes Familienunternehmen verfolgt Stiebel Eltron bei der Produktion und Entwicklung von Produkten eine klare Linie - für eine umweltschonende, effiziente und komfortable Haustechnik. Mit </w:t>
                            </w:r>
                            <w:r w:rsidR="008003EB" w:rsidRPr="00D400AB">
                              <w:t xml:space="preserve">rund </w:t>
                            </w:r>
                            <w:r w:rsidR="006F1AED" w:rsidRPr="00D400AB">
                              <w:t>5</w:t>
                            </w:r>
                            <w:r w:rsidR="00E40C76" w:rsidRPr="00D400AB">
                              <w:t>.000</w:t>
                            </w:r>
                            <w:r w:rsidRPr="00D400AB">
                              <w:t xml:space="preserve"> </w:t>
                            </w:r>
                            <w:r w:rsidR="00E40C76" w:rsidRPr="00D400AB">
                              <w:t>Beschäftigten</w:t>
                            </w:r>
                            <w:r w:rsidRPr="00D400AB">
                              <w:t xml:space="preserve"> weltweit setzt das Unternehmen von der Produktentwicklung bis zur Fertigung konsequent auf eigenes Know-how. Das Resultat sind effiziente und innovative Lösungen für Warmwasser, Wärme, Lüftung und Kühlung. Stiebel Eltron produziert am Hauptstandort im niedersächsischen Holzminden, </w:t>
                            </w:r>
                            <w:r w:rsidR="00C84948" w:rsidRPr="00D400AB">
                              <w:t xml:space="preserve">in Höxter (NRW), </w:t>
                            </w:r>
                            <w:r w:rsidR="00CA7971" w:rsidRPr="00D400AB">
                              <w:t>in Hameln (</w:t>
                            </w:r>
                            <w:r w:rsidR="008003EB" w:rsidRPr="00D400AB">
                              <w:t>NDS</w:t>
                            </w:r>
                            <w:r w:rsidR="00CA7971" w:rsidRPr="00D400AB">
                              <w:t xml:space="preserve">), </w:t>
                            </w:r>
                            <w:r w:rsidRPr="00D400AB">
                              <w:t xml:space="preserve">in Freudenberg (NRW) und in Eschwege (Hessen) sowie an </w:t>
                            </w:r>
                            <w:r w:rsidR="00F63A42" w:rsidRPr="00D400AB">
                              <w:t>fünf</w:t>
                            </w:r>
                            <w:r w:rsidRPr="00D400AB">
                              <w:t xml:space="preserve"> weiteren Standorten im Ausland (Arvika/Schweden, Tianjin/China, Ayutt</w:t>
                            </w:r>
                            <w:r w:rsidR="00386988" w:rsidRPr="00D400AB">
                              <w:t>h</w:t>
                            </w:r>
                            <w:r w:rsidRPr="00D400AB">
                              <w:t>aya/Thailand, Poprad/Slowakei</w:t>
                            </w:r>
                            <w:r w:rsidR="00F63A42" w:rsidRPr="00D400AB">
                              <w:t>, West Hatfield, Massachusetts /USA</w:t>
                            </w:r>
                            <w:r w:rsidRPr="00D400AB">
                              <w: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42DA8B" id="_x0000_t202" coordsize="21600,21600" o:spt="202" path="m,l,21600r21600,l21600,xe">
                <v:stroke joinstyle="miter"/>
                <v:path gradientshapeok="t" o:connecttype="rect"/>
              </v:shapetype>
              <v:shape id="Textfeld 3" o:spid="_x0000_s1026" type="#_x0000_t202" style="position:absolute;margin-left:.15pt;margin-top:470.05pt;width:473.95pt;height:108pt;z-index:25166130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" filled="f" stroked="f" strokeweight=".5pt">
                <v:textbox inset="0,0,0,0">
                  <w:txbxContent>
                    <w:p w14:paraId="46AA027A" w14:textId="77777777" w:rsidR="00E96C08" w:rsidRPr="00D400AB" w:rsidRDefault="00E96C08" w:rsidP="00675F0E">
                      <w:pPr>
                        <w:pStyle w:val="InfoSeite2"/>
                        <w:rPr>
                          <w:b/>
                        </w:rPr>
                      </w:pPr>
                      <w:r w:rsidRPr="00D400AB">
                        <w:rPr>
                          <w:b/>
                        </w:rPr>
                        <w:t>Über STIEBEL ELTRON</w:t>
                      </w:r>
                    </w:p>
                    <w:p w14:paraId="032DD1F9" w14:textId="7393AFB4" w:rsidR="00103949" w:rsidRPr="00D400AB" w:rsidRDefault="00103949" w:rsidP="00103949">
                      <w:pPr>
                        <w:pStyle w:val="InfoSeite2"/>
                        <w:spacing w:before="60"/>
                      </w:pPr>
                      <w:r w:rsidRPr="00D400AB">
                        <w:t xml:space="preserve">Stiebel Eltron, gegründet 1924, gehört mit einem Jahresumsatz von </w:t>
                      </w:r>
                      <w:r w:rsidR="00E06386" w:rsidRPr="00D400AB">
                        <w:t xml:space="preserve">941 Millionen Euro (2024) </w:t>
                      </w:r>
                      <w:r w:rsidRPr="00D400AB">
                        <w:t>zu den führenden Unternehmen auf dem Markt der Erneuerbaren Energien, Wärme- und Haustechnik.</w:t>
                      </w:r>
                    </w:p>
                    <w:p w14:paraId="0FDCF428" w14:textId="709161F7" w:rsidR="00E96C08" w:rsidRPr="00D400AB" w:rsidRDefault="00103949" w:rsidP="00103949">
                      <w:pPr>
                        <w:pStyle w:val="InfoSeite2"/>
                        <w:spacing w:before="60"/>
                      </w:pPr>
                      <w:r w:rsidRPr="00D400AB">
                        <w:t xml:space="preserve">Als innovationsgetriebenes Familienunternehmen verfolgt Stiebel Eltron bei der Produktion und Entwicklung von Produkten eine klare Linie - für eine umweltschonende, effiziente und komfortable Haustechnik. Mit </w:t>
                      </w:r>
                      <w:r w:rsidR="008003EB" w:rsidRPr="00D400AB">
                        <w:t xml:space="preserve">rund </w:t>
                      </w:r>
                      <w:r w:rsidR="006F1AED" w:rsidRPr="00D400AB">
                        <w:t>5</w:t>
                      </w:r>
                      <w:r w:rsidR="00E40C76" w:rsidRPr="00D400AB">
                        <w:t>.000</w:t>
                      </w:r>
                      <w:r w:rsidRPr="00D400AB">
                        <w:t xml:space="preserve"> </w:t>
                      </w:r>
                      <w:r w:rsidR="00E40C76" w:rsidRPr="00D400AB">
                        <w:t>Beschäftigten</w:t>
                      </w:r>
                      <w:r w:rsidRPr="00D400AB">
                        <w:t xml:space="preserve"> weltweit setzt das Unternehmen von der Produktentwicklung bis zur Fertigung konsequent auf eigenes Know-how. Das Resultat sind effiziente und innovative Lösungen für Warmwasser, Wärme, Lüftung und Kühlung. Stiebel Eltron produziert am Hauptstandort im niedersächsischen Holzminden, </w:t>
                      </w:r>
                      <w:r w:rsidR="00C84948" w:rsidRPr="00D400AB">
                        <w:t xml:space="preserve">in Höxter (NRW), </w:t>
                      </w:r>
                      <w:r w:rsidR="00CA7971" w:rsidRPr="00D400AB">
                        <w:t>in Hameln (</w:t>
                      </w:r>
                      <w:r w:rsidR="008003EB" w:rsidRPr="00D400AB">
                        <w:t>NDS</w:t>
                      </w:r>
                      <w:r w:rsidR="00CA7971" w:rsidRPr="00D400AB">
                        <w:t xml:space="preserve">), </w:t>
                      </w:r>
                      <w:r w:rsidRPr="00D400AB">
                        <w:t xml:space="preserve">in Freudenberg (NRW) und in Eschwege (Hessen) sowie an </w:t>
                      </w:r>
                      <w:r w:rsidR="00F63A42" w:rsidRPr="00D400AB">
                        <w:t>fünf</w:t>
                      </w:r>
                      <w:r w:rsidRPr="00D400AB">
                        <w:t xml:space="preserve"> weiteren Standorten im Ausland (Arvika/Schweden, Tianjin/China, Ayutt</w:t>
                      </w:r>
                      <w:r w:rsidR="00386988" w:rsidRPr="00D400AB">
                        <w:t>h</w:t>
                      </w:r>
                      <w:r w:rsidRPr="00D400AB">
                        <w:t>aya/Thailand, Poprad/Slowakei</w:t>
                      </w:r>
                      <w:r w:rsidR="00F63A42" w:rsidRPr="00D400AB">
                        <w:t>, West Hatfield, Massachusetts /USA</w:t>
                      </w:r>
                      <w:r w:rsidRPr="00D400AB">
                        <w:t>).</w:t>
                      </w:r>
                    </w:p>
                  </w:txbxContent>
                </v:textbox>
                <w10:wrap type="topAndBottom" anchorx="margin" anchory="margin"/>
                <w10:anchorlock/>
              </v:shape>
            </w:pict>
          </mc:Fallback>
        </mc:AlternateContent>
      </w:r>
      <w:r w:rsidR="00070F71" w:rsidRPr="00D400AB">
        <w:br w:type="page"/>
      </w:r>
    </w:p>
    <w:p w14:paraId="1036AC06" w14:textId="77777777" w:rsidR="00E10243" w:rsidRPr="00D400AB" w:rsidRDefault="00E10243" w:rsidP="00E10243">
      <w:pPr>
        <w:pStyle w:val="berschrift3"/>
      </w:pPr>
      <w:r w:rsidRPr="00D400AB">
        <w:lastRenderedPageBreak/>
        <w:t>Bild 1:</w:t>
      </w: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68"/>
        <w:gridCol w:w="993"/>
        <w:gridCol w:w="4111"/>
      </w:tblGrid>
      <w:tr w:rsidR="00E10243" w:rsidRPr="00D400AB" w14:paraId="34BABE9C" w14:textId="77777777" w:rsidTr="005B3DAB">
        <w:tc>
          <w:tcPr>
            <w:tcW w:w="3969" w:type="dxa"/>
          </w:tcPr>
          <w:p w14:paraId="1C7223F8" w14:textId="5D2630B4" w:rsidR="00E10243" w:rsidRPr="00D400AB" w:rsidRDefault="00EE07A8" w:rsidP="005B3DAB">
            <w:r>
              <w:rPr>
                <w:noProof/>
              </w:rPr>
              <w:drawing>
                <wp:inline distT="0" distB="0" distL="0" distR="0" wp14:anchorId="1D2755AA" wp14:editId="37FFA2EF">
                  <wp:extent cx="2519680" cy="1679786"/>
                  <wp:effectExtent l="0" t="0" r="0" b="0"/>
                  <wp:docPr id="8781038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103870" name="Grafik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9680" cy="1679786"/>
                          </a:xfrm>
                          <a:prstGeom prst="rect">
                            <a:avLst/>
                          </a:prstGeom>
                        </pic:spPr>
                      </pic:pic>
                    </a:graphicData>
                  </a:graphic>
                </wp:inline>
              </w:drawing>
            </w:r>
          </w:p>
        </w:tc>
        <w:tc>
          <w:tcPr>
            <w:tcW w:w="993" w:type="dxa"/>
          </w:tcPr>
          <w:p w14:paraId="61DAA700" w14:textId="77777777" w:rsidR="00E10243" w:rsidRPr="00D400AB" w:rsidRDefault="00E10243" w:rsidP="005B3DAB"/>
        </w:tc>
        <w:tc>
          <w:tcPr>
            <w:tcW w:w="4111" w:type="dxa"/>
          </w:tcPr>
          <w:p w14:paraId="1C4596E6" w14:textId="770CBC74" w:rsidR="00E10243" w:rsidRPr="00D400AB" w:rsidRDefault="00E10243" w:rsidP="005B3DAB">
            <w:pPr>
              <w:pStyle w:val="Beschriftung"/>
            </w:pPr>
            <w:r w:rsidRPr="00D400AB">
              <w:t xml:space="preserve">Bildunterschrift: </w:t>
            </w:r>
            <w:r w:rsidR="00EE07A8">
              <w:t xml:space="preserve">Der </w:t>
            </w:r>
            <w:r w:rsidR="001A087C">
              <w:t xml:space="preserve">Absatz </w:t>
            </w:r>
            <w:r w:rsidR="00EE07A8">
              <w:t>von</w:t>
            </w:r>
            <w:r w:rsidR="001A087C">
              <w:t xml:space="preserve"> Wärmepumpen </w:t>
            </w:r>
            <w:r w:rsidR="00EE07A8">
              <w:t>stieg</w:t>
            </w:r>
            <w:r w:rsidR="001A087C">
              <w:t xml:space="preserve"> 2025 um 55 Prozent </w:t>
            </w:r>
            <w:r w:rsidR="00EE07A8">
              <w:t>auf 299.000 Geräte</w:t>
            </w:r>
            <w:r w:rsidR="00C66662">
              <w:t xml:space="preserve">. </w:t>
            </w:r>
          </w:p>
        </w:tc>
      </w:tr>
    </w:tbl>
    <w:p w14:paraId="7B2F4454" w14:textId="77777777" w:rsidR="00E10243" w:rsidRDefault="00E10243" w:rsidP="00E10243"/>
    <w:p w14:paraId="69FF08C6" w14:textId="2D107AE2" w:rsidR="00EE07A8" w:rsidRPr="00D400AB" w:rsidRDefault="00EE07A8" w:rsidP="00EE07A8">
      <w:pPr>
        <w:pStyle w:val="berschrift3"/>
      </w:pPr>
      <w:r w:rsidRPr="00D400AB">
        <w:t xml:space="preserve">Bild </w:t>
      </w:r>
      <w:r>
        <w:t>2</w:t>
      </w:r>
      <w:r w:rsidRPr="00D400AB">
        <w:t>:</w:t>
      </w: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68"/>
        <w:gridCol w:w="993"/>
        <w:gridCol w:w="4111"/>
      </w:tblGrid>
      <w:tr w:rsidR="00EE07A8" w:rsidRPr="00D400AB" w14:paraId="5F4D29BD" w14:textId="77777777" w:rsidTr="0077452C">
        <w:tc>
          <w:tcPr>
            <w:tcW w:w="3969" w:type="dxa"/>
          </w:tcPr>
          <w:p w14:paraId="780085E4" w14:textId="4EDC93E4" w:rsidR="00EE07A8" w:rsidRPr="00D400AB" w:rsidRDefault="00EE07A8" w:rsidP="0077452C">
            <w:r>
              <w:rPr>
                <w:noProof/>
              </w:rPr>
              <w:drawing>
                <wp:inline distT="0" distB="0" distL="0" distR="0" wp14:anchorId="7F227F4B" wp14:editId="2EAF6A07">
                  <wp:extent cx="2519680" cy="1678940"/>
                  <wp:effectExtent l="0" t="0" r="0" b="0"/>
                  <wp:docPr id="914879569" name="Grafik 3" descr="Ein Bild, das Text, Screenshot, Schrif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879569" name="Grafik 3" descr="Ein Bild, das Text, Screenshot, Schrift, Zahl enthält.&#10;&#10;KI-generierte Inhalte können fehlerhaft sei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9680" cy="1678940"/>
                          </a:xfrm>
                          <a:prstGeom prst="rect">
                            <a:avLst/>
                          </a:prstGeom>
                        </pic:spPr>
                      </pic:pic>
                    </a:graphicData>
                  </a:graphic>
                </wp:inline>
              </w:drawing>
            </w:r>
          </w:p>
        </w:tc>
        <w:tc>
          <w:tcPr>
            <w:tcW w:w="993" w:type="dxa"/>
          </w:tcPr>
          <w:p w14:paraId="471D8698" w14:textId="77777777" w:rsidR="00EE07A8" w:rsidRPr="00D400AB" w:rsidRDefault="00EE07A8" w:rsidP="0077452C"/>
        </w:tc>
        <w:tc>
          <w:tcPr>
            <w:tcW w:w="4111" w:type="dxa"/>
          </w:tcPr>
          <w:p w14:paraId="52C15E58" w14:textId="1968C476" w:rsidR="00EE07A8" w:rsidRPr="00D400AB" w:rsidRDefault="00EE07A8" w:rsidP="0077452C">
            <w:pPr>
              <w:pStyle w:val="Beschriftung"/>
            </w:pPr>
            <w:r w:rsidRPr="00D400AB">
              <w:t xml:space="preserve">Bildunterschrift: </w:t>
            </w:r>
            <w:r>
              <w:t xml:space="preserve">Planungssicherheit bei der staatlichen Förderung ist für Verbraucherinnen und Verbraucher wichtigstes Argument für den Heizungstausch. </w:t>
            </w:r>
          </w:p>
        </w:tc>
      </w:tr>
    </w:tbl>
    <w:p w14:paraId="4A1AE4EE" w14:textId="77777777" w:rsidR="00EE07A8" w:rsidRDefault="00EE07A8" w:rsidP="00E10243"/>
    <w:p w14:paraId="758A78D3" w14:textId="77777777" w:rsidR="00EE07A8" w:rsidRDefault="00EE07A8" w:rsidP="00E10243"/>
    <w:p w14:paraId="2549EB57" w14:textId="539C1A17" w:rsidR="00EE07A8" w:rsidRPr="00D400AB" w:rsidRDefault="00EE07A8" w:rsidP="00E10243"/>
    <w:sectPr w:rsidR="00EE07A8" w:rsidRPr="00D400AB" w:rsidSect="00423AC9">
      <w:headerReference w:type="default" r:id="rId11"/>
      <w:footerReference w:type="default" r:id="rId12"/>
      <w:pgSz w:w="11906" w:h="16838" w:code="9"/>
      <w:pgMar w:top="4139" w:right="1361" w:bottom="1134" w:left="1361" w:header="141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13783" w14:textId="77777777" w:rsidR="001B07AD" w:rsidRPr="00D400AB" w:rsidRDefault="001B07AD" w:rsidP="0071604B">
      <w:pPr>
        <w:spacing w:line="240" w:lineRule="auto"/>
      </w:pPr>
      <w:r w:rsidRPr="00D400AB">
        <w:separator/>
      </w:r>
    </w:p>
  </w:endnote>
  <w:endnote w:type="continuationSeparator" w:id="0">
    <w:p w14:paraId="10DF9CA9" w14:textId="77777777" w:rsidR="001B07AD" w:rsidRPr="00D400AB" w:rsidRDefault="001B07AD" w:rsidP="0071604B">
      <w:pPr>
        <w:spacing w:line="240" w:lineRule="auto"/>
      </w:pPr>
      <w:r w:rsidRPr="00D400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2F OCR Bczyk Com">
    <w:altName w:val="Arial Nova Cond"/>
    <w:charset w:val="00"/>
    <w:family w:val="auto"/>
    <w:pitch w:val="variable"/>
    <w:sig w:usb0="A00000AF" w:usb1="5000204A" w:usb2="00000000" w:usb3="00000000" w:csb0="0000019B"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850"/>
      <w:gridCol w:w="562"/>
    </w:tblGrid>
    <w:tr w:rsidR="001F5A9F" w:rsidRPr="00D400AB" w14:paraId="4ACE0EAC" w14:textId="77777777" w:rsidTr="00D75295">
      <w:tc>
        <w:tcPr>
          <w:tcW w:w="8931" w:type="dxa"/>
        </w:tcPr>
        <w:p w14:paraId="70F99EE1" w14:textId="77777777" w:rsidR="001F5A9F" w:rsidRPr="00D400AB" w:rsidRDefault="001F5A9F">
          <w:pPr>
            <w:pStyle w:val="Fuzeile"/>
          </w:pPr>
          <w:r w:rsidRPr="00D400AB">
            <w:t xml:space="preserve">Rückfragen zu diesem Text an: </w:t>
          </w:r>
          <w:r w:rsidR="00E322B8" w:rsidRPr="00D400AB">
            <w:t>Henning Schulz</w:t>
          </w:r>
          <w:r w:rsidRPr="00D400AB">
            <w:t xml:space="preserve"> | Telefon: +49 (0) 55 31/702-95 68</w:t>
          </w:r>
          <w:r w:rsidR="00E322B8" w:rsidRPr="00D400AB">
            <w:t>5</w:t>
          </w:r>
          <w:r w:rsidRPr="00D400AB">
            <w:t xml:space="preserve"> | </w:t>
          </w:r>
          <w:r w:rsidR="00E322B8" w:rsidRPr="00D400AB">
            <w:t>henning.schulz</w:t>
          </w:r>
          <w:r w:rsidRPr="00D400AB">
            <w:t xml:space="preserve">@stiebel-eltron.de </w:t>
          </w:r>
        </w:p>
      </w:tc>
      <w:tc>
        <w:tcPr>
          <w:tcW w:w="567" w:type="dxa"/>
        </w:tcPr>
        <w:p w14:paraId="33512390" w14:textId="77777777" w:rsidR="001F5A9F" w:rsidRPr="00D400AB" w:rsidRDefault="00D75295" w:rsidP="00D75295">
          <w:pPr>
            <w:pStyle w:val="Fuzeile"/>
            <w:jc w:val="right"/>
          </w:pPr>
          <w:r w:rsidRPr="00D400AB">
            <w:fldChar w:fldCharType="begin"/>
          </w:r>
          <w:r w:rsidRPr="00D400AB">
            <w:instrText xml:space="preserve"> PAGE  \* Arabic  \* MERGEFORMAT </w:instrText>
          </w:r>
          <w:r w:rsidRPr="00D400AB">
            <w:fldChar w:fldCharType="separate"/>
          </w:r>
          <w:r w:rsidR="00E01D72" w:rsidRPr="00D400AB">
            <w:t>3</w:t>
          </w:r>
          <w:r w:rsidRPr="00D400AB">
            <w:fldChar w:fldCharType="end"/>
          </w:r>
          <w:r w:rsidR="001F5A9F" w:rsidRPr="00D400AB">
            <w:t xml:space="preserve"> | </w:t>
          </w:r>
          <w:fldSimple w:instr=" NUMPAGES   \* MERGEFORMAT ">
            <w:r w:rsidR="00E01D72" w:rsidRPr="00D400AB">
              <w:t>3</w:t>
            </w:r>
          </w:fldSimple>
        </w:p>
      </w:tc>
    </w:tr>
  </w:tbl>
  <w:p w14:paraId="5E15C1A3" w14:textId="77777777" w:rsidR="001F5A9F" w:rsidRPr="00D400AB" w:rsidRDefault="001F5A9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C2A73" w14:textId="77777777" w:rsidR="001B07AD" w:rsidRPr="00D400AB" w:rsidRDefault="001B07AD" w:rsidP="0071604B">
      <w:pPr>
        <w:spacing w:line="240" w:lineRule="auto"/>
      </w:pPr>
      <w:r w:rsidRPr="00D400AB">
        <w:separator/>
      </w:r>
    </w:p>
  </w:footnote>
  <w:footnote w:type="continuationSeparator" w:id="0">
    <w:p w14:paraId="75FCDDD6" w14:textId="77777777" w:rsidR="001B07AD" w:rsidRPr="00D400AB" w:rsidRDefault="001B07AD" w:rsidP="0071604B">
      <w:pPr>
        <w:spacing w:line="240" w:lineRule="auto"/>
      </w:pPr>
      <w:r w:rsidRPr="00D400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B0E34" w14:textId="77777777" w:rsidR="0071604B" w:rsidRPr="00D400AB" w:rsidRDefault="00A320EE" w:rsidP="0071604B">
    <w:pPr>
      <w:pStyle w:val="Kopfzeile"/>
      <w:rPr>
        <w:color w:val="747575" w:themeColor="background2"/>
      </w:rPr>
    </w:pPr>
    <w:r w:rsidRPr="00D400AB">
      <w:rPr>
        <w:noProof/>
        <w:color w:val="747575" w:themeColor="background2"/>
        <w:lang w:eastAsia="de-DE"/>
      </w:rPr>
      <w:drawing>
        <wp:anchor distT="0" distB="0" distL="114300" distR="114300" simplePos="0" relativeHeight="251654139" behindDoc="0" locked="1" layoutInCell="1" allowOverlap="1" wp14:anchorId="3F76F1D7" wp14:editId="51289641">
          <wp:simplePos x="0" y="0"/>
          <wp:positionH relativeFrom="page">
            <wp:posOffset>895350</wp:posOffset>
          </wp:positionH>
          <wp:positionV relativeFrom="page">
            <wp:posOffset>1776730</wp:posOffset>
          </wp:positionV>
          <wp:extent cx="1727835" cy="240665"/>
          <wp:effectExtent l="0" t="0" r="5715" b="698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sseinfo_200dpi.jpg"/>
                  <pic:cNvPicPr/>
                </pic:nvPicPr>
                <pic:blipFill>
                  <a:blip r:embed="rId1">
                    <a:extLst>
                      <a:ext uri="{28A0092B-C50C-407E-A947-70E740481C1C}">
                        <a14:useLocalDpi xmlns:a14="http://schemas.microsoft.com/office/drawing/2010/main" val="0"/>
                      </a:ext>
                    </a:extLst>
                  </a:blip>
                  <a:stretch>
                    <a:fillRect/>
                  </a:stretch>
                </pic:blipFill>
                <pic:spPr>
                  <a:xfrm>
                    <a:off x="0" y="0"/>
                    <a:ext cx="1727835" cy="240665"/>
                  </a:xfrm>
                  <a:prstGeom prst="rect">
                    <a:avLst/>
                  </a:prstGeom>
                </pic:spPr>
              </pic:pic>
            </a:graphicData>
          </a:graphic>
          <wp14:sizeRelH relativeFrom="margin">
            <wp14:pctWidth>0</wp14:pctWidth>
          </wp14:sizeRelH>
          <wp14:sizeRelV relativeFrom="margin">
            <wp14:pctHeight>0</wp14:pctHeight>
          </wp14:sizeRelV>
        </wp:anchor>
      </w:drawing>
    </w:r>
    <w:r w:rsidR="00A946B7" w:rsidRPr="00D400AB">
      <w:rPr>
        <w:noProof/>
        <w:color w:val="747575" w:themeColor="background2"/>
        <w:lang w:eastAsia="de-DE"/>
      </w:rPr>
      <w:drawing>
        <wp:anchor distT="0" distB="0" distL="114300" distR="114300" simplePos="0" relativeHeight="251655164" behindDoc="0" locked="1" layoutInCell="1" allowOverlap="1" wp14:anchorId="1D190A97" wp14:editId="64B80790">
          <wp:simplePos x="0" y="0"/>
          <wp:positionH relativeFrom="page">
            <wp:posOffset>5189366</wp:posOffset>
          </wp:positionH>
          <wp:positionV relativeFrom="page">
            <wp:posOffset>902752</wp:posOffset>
          </wp:positionV>
          <wp:extent cx="1504800" cy="356400"/>
          <wp:effectExtent l="0" t="0" r="635" b="571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bsender_200dpi.jpg"/>
                  <pic:cNvPicPr/>
                </pic:nvPicPr>
                <pic:blipFill>
                  <a:blip r:embed="rId2">
                    <a:extLst>
                      <a:ext uri="{28A0092B-C50C-407E-A947-70E740481C1C}">
                        <a14:useLocalDpi xmlns:a14="http://schemas.microsoft.com/office/drawing/2010/main" val="0"/>
                      </a:ext>
                    </a:extLst>
                  </a:blip>
                  <a:stretch>
                    <a:fillRect/>
                  </a:stretch>
                </pic:blipFill>
                <pic:spPr>
                  <a:xfrm>
                    <a:off x="0" y="0"/>
                    <a:ext cx="1504800" cy="356400"/>
                  </a:xfrm>
                  <a:prstGeom prst="rect">
                    <a:avLst/>
                  </a:prstGeom>
                </pic:spPr>
              </pic:pic>
            </a:graphicData>
          </a:graphic>
          <wp14:sizeRelH relativeFrom="margin">
            <wp14:pctWidth>0</wp14:pctWidth>
          </wp14:sizeRelH>
          <wp14:sizeRelV relativeFrom="margin">
            <wp14:pctHeight>0</wp14:pctHeight>
          </wp14:sizeRelV>
        </wp:anchor>
      </w:drawing>
    </w:r>
    <w:r w:rsidR="00CA4970" w:rsidRPr="00D400AB">
      <w:rPr>
        <w:noProof/>
        <w:color w:val="747575" w:themeColor="background2"/>
        <w:lang w:eastAsia="de-DE"/>
      </w:rPr>
      <w:drawing>
        <wp:anchor distT="0" distB="0" distL="114300" distR="114300" simplePos="0" relativeHeight="251660288" behindDoc="0" locked="1" layoutInCell="1" allowOverlap="1" wp14:anchorId="03070ECF" wp14:editId="40CFD977">
          <wp:simplePos x="0" y="0"/>
          <wp:positionH relativeFrom="margin">
            <wp:posOffset>30480</wp:posOffset>
          </wp:positionH>
          <wp:positionV relativeFrom="page">
            <wp:posOffset>896620</wp:posOffset>
          </wp:positionV>
          <wp:extent cx="1727835" cy="278765"/>
          <wp:effectExtent l="0" t="0" r="5715" b="6985"/>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tiebel Eltron Logo.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727835" cy="278765"/>
                  </a:xfrm>
                  <a:prstGeom prst="rect">
                    <a:avLst/>
                  </a:prstGeom>
                </pic:spPr>
              </pic:pic>
            </a:graphicData>
          </a:graphic>
          <wp14:sizeRelH relativeFrom="margin">
            <wp14:pctWidth>0</wp14:pctWidth>
          </wp14:sizeRelH>
          <wp14:sizeRelV relativeFrom="margin">
            <wp14:pctHeight>0</wp14:pctHeight>
          </wp14:sizeRelV>
        </wp:anchor>
      </w:drawing>
    </w:r>
  </w:p>
  <w:p w14:paraId="357CCEBD" w14:textId="77777777" w:rsidR="0071604B" w:rsidRPr="00D400AB" w:rsidRDefault="0071604B" w:rsidP="0071604B">
    <w:pPr>
      <w:pStyle w:val="Kopfzeile"/>
    </w:pPr>
  </w:p>
  <w:p w14:paraId="1013E73B" w14:textId="77777777" w:rsidR="0071604B" w:rsidRPr="00D400AB" w:rsidRDefault="0071604B" w:rsidP="0071604B">
    <w:pPr>
      <w:pStyle w:val="Kopfzeile"/>
    </w:pPr>
  </w:p>
  <w:p w14:paraId="669A693F" w14:textId="77777777" w:rsidR="0071604B" w:rsidRPr="00D400AB" w:rsidRDefault="0071604B" w:rsidP="001F5A9F">
    <w:pPr>
      <w:pStyle w:val="Titel"/>
    </w:pPr>
  </w:p>
  <w:p w14:paraId="4CC4732C" w14:textId="77777777" w:rsidR="0071604B" w:rsidRPr="00D400AB" w:rsidRDefault="001F5A9F" w:rsidP="001F5A9F">
    <w:r w:rsidRPr="00D400AB">
      <w:rPr>
        <w:noProof/>
        <w:lang w:eastAsia="de-DE"/>
      </w:rPr>
      <mc:AlternateContent>
        <mc:Choice Requires="wps">
          <w:drawing>
            <wp:anchor distT="0" distB="0" distL="114300" distR="114300" simplePos="0" relativeHeight="251659264" behindDoc="0" locked="1" layoutInCell="1" allowOverlap="1" wp14:anchorId="00D681E7" wp14:editId="404232F7">
              <wp:simplePos x="0" y="0"/>
              <wp:positionH relativeFrom="page">
                <wp:posOffset>882015</wp:posOffset>
              </wp:positionH>
              <wp:positionV relativeFrom="page">
                <wp:posOffset>2290284</wp:posOffset>
              </wp:positionV>
              <wp:extent cx="720000" cy="0"/>
              <wp:effectExtent l="0" t="19050" r="23495" b="19050"/>
              <wp:wrapNone/>
              <wp:docPr id="2" name="Gerader Verbinder 2"/>
              <wp:cNvGraphicFramePr/>
              <a:graphic xmlns:a="http://schemas.openxmlformats.org/drawingml/2006/main">
                <a:graphicData uri="http://schemas.microsoft.com/office/word/2010/wordprocessingShape">
                  <wps:wsp>
                    <wps:cNvCnPr/>
                    <wps:spPr>
                      <a:xfrm>
                        <a:off x="0" y="0"/>
                        <a:ext cx="720000"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98DD82" id="Gerader Verbinder 2" o:spid="_x0000_s1026"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69.45pt,180.35pt" to="126.15pt,1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" strokecolor="#9c0f26 [3215]" strokeweight="3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33D00"/>
    <w:multiLevelType w:val="hybridMultilevel"/>
    <w:tmpl w:val="908CCF74"/>
    <w:lvl w:ilvl="0" w:tplc="C868F480">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DF07AD7"/>
    <w:multiLevelType w:val="multilevel"/>
    <w:tmpl w:val="AD788054"/>
    <w:styleLink w:val="Aufzhlung"/>
    <w:lvl w:ilvl="0">
      <w:start w:val="1"/>
      <w:numFmt w:val="bullet"/>
      <w:pStyle w:val="Aufzhlung1"/>
      <w:lvlText w:val="■"/>
      <w:lvlJc w:val="left"/>
      <w:pPr>
        <w:ind w:left="284" w:hanging="284"/>
      </w:pPr>
      <w:rPr>
        <w:rFonts w:ascii="Arial" w:hAnsi="Arial" w:hint="default"/>
      </w:rPr>
    </w:lvl>
    <w:lvl w:ilvl="1">
      <w:start w:val="1"/>
      <w:numFmt w:val="bullet"/>
      <w:lvlText w:val="o"/>
      <w:lvlJc w:val="left"/>
      <w:pPr>
        <w:ind w:left="568" w:hanging="284"/>
      </w:pPr>
      <w:rPr>
        <w:rFonts w:ascii="Courier New" w:hAnsi="Courier New" w:cs="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num w:numId="1" w16cid:durableId="1679769533">
    <w:abstractNumId w:val="0"/>
  </w:num>
  <w:num w:numId="2" w16cid:durableId="83235694">
    <w:abstractNumId w:val="1"/>
  </w:num>
  <w:num w:numId="3" w16cid:durableId="13148685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DCB"/>
    <w:rsid w:val="00003692"/>
    <w:rsid w:val="00004C25"/>
    <w:rsid w:val="00070F71"/>
    <w:rsid w:val="000826A0"/>
    <w:rsid w:val="000A2866"/>
    <w:rsid w:val="000B3CE5"/>
    <w:rsid w:val="00103949"/>
    <w:rsid w:val="0012409C"/>
    <w:rsid w:val="00134849"/>
    <w:rsid w:val="0014253D"/>
    <w:rsid w:val="00151139"/>
    <w:rsid w:val="001819BE"/>
    <w:rsid w:val="00191134"/>
    <w:rsid w:val="00192E9F"/>
    <w:rsid w:val="001A087C"/>
    <w:rsid w:val="001B07AD"/>
    <w:rsid w:val="001B728D"/>
    <w:rsid w:val="001F5A9F"/>
    <w:rsid w:val="00213A74"/>
    <w:rsid w:val="00217A80"/>
    <w:rsid w:val="00227937"/>
    <w:rsid w:val="002730AB"/>
    <w:rsid w:val="002A524A"/>
    <w:rsid w:val="002B2CDB"/>
    <w:rsid w:val="002F0E34"/>
    <w:rsid w:val="002F1764"/>
    <w:rsid w:val="002F23F5"/>
    <w:rsid w:val="002F76B7"/>
    <w:rsid w:val="00304558"/>
    <w:rsid w:val="003401EF"/>
    <w:rsid w:val="003602DF"/>
    <w:rsid w:val="00372071"/>
    <w:rsid w:val="00381AF8"/>
    <w:rsid w:val="00386988"/>
    <w:rsid w:val="003879C7"/>
    <w:rsid w:val="003B4DFF"/>
    <w:rsid w:val="003C3171"/>
    <w:rsid w:val="003C3395"/>
    <w:rsid w:val="003F34B9"/>
    <w:rsid w:val="00402D2A"/>
    <w:rsid w:val="004156CF"/>
    <w:rsid w:val="00423AC9"/>
    <w:rsid w:val="00450DB8"/>
    <w:rsid w:val="00476752"/>
    <w:rsid w:val="004B780D"/>
    <w:rsid w:val="0051192D"/>
    <w:rsid w:val="00523DD1"/>
    <w:rsid w:val="00541E7D"/>
    <w:rsid w:val="00577D43"/>
    <w:rsid w:val="005B72EE"/>
    <w:rsid w:val="005C5A1B"/>
    <w:rsid w:val="005F2646"/>
    <w:rsid w:val="0060394C"/>
    <w:rsid w:val="00612454"/>
    <w:rsid w:val="0061268A"/>
    <w:rsid w:val="00612D71"/>
    <w:rsid w:val="00625434"/>
    <w:rsid w:val="006668D1"/>
    <w:rsid w:val="00675F0E"/>
    <w:rsid w:val="006D0DEC"/>
    <w:rsid w:val="006E1DCB"/>
    <w:rsid w:val="006E4377"/>
    <w:rsid w:val="006F1AED"/>
    <w:rsid w:val="006F46C0"/>
    <w:rsid w:val="007031AD"/>
    <w:rsid w:val="0071604B"/>
    <w:rsid w:val="0073040A"/>
    <w:rsid w:val="0073698A"/>
    <w:rsid w:val="007740FA"/>
    <w:rsid w:val="007A222A"/>
    <w:rsid w:val="007C6BB8"/>
    <w:rsid w:val="007D4E0A"/>
    <w:rsid w:val="008003EB"/>
    <w:rsid w:val="00805290"/>
    <w:rsid w:val="00863438"/>
    <w:rsid w:val="00872266"/>
    <w:rsid w:val="008A5C9B"/>
    <w:rsid w:val="00923C63"/>
    <w:rsid w:val="009242A1"/>
    <w:rsid w:val="00951468"/>
    <w:rsid w:val="00966259"/>
    <w:rsid w:val="00981F65"/>
    <w:rsid w:val="00983328"/>
    <w:rsid w:val="009952F4"/>
    <w:rsid w:val="00997AB9"/>
    <w:rsid w:val="009D535D"/>
    <w:rsid w:val="009F7D7E"/>
    <w:rsid w:val="00A320EE"/>
    <w:rsid w:val="00A42E1F"/>
    <w:rsid w:val="00A546BC"/>
    <w:rsid w:val="00A77870"/>
    <w:rsid w:val="00A946B7"/>
    <w:rsid w:val="00AD49CF"/>
    <w:rsid w:val="00AE7D69"/>
    <w:rsid w:val="00B15C55"/>
    <w:rsid w:val="00B24190"/>
    <w:rsid w:val="00B546CD"/>
    <w:rsid w:val="00BA1F8D"/>
    <w:rsid w:val="00BB1669"/>
    <w:rsid w:val="00BD518E"/>
    <w:rsid w:val="00C033C6"/>
    <w:rsid w:val="00C040C4"/>
    <w:rsid w:val="00C66662"/>
    <w:rsid w:val="00C84948"/>
    <w:rsid w:val="00CA008C"/>
    <w:rsid w:val="00CA4970"/>
    <w:rsid w:val="00CA7971"/>
    <w:rsid w:val="00CB0770"/>
    <w:rsid w:val="00CF0CB2"/>
    <w:rsid w:val="00CF4A0F"/>
    <w:rsid w:val="00D01D31"/>
    <w:rsid w:val="00D05852"/>
    <w:rsid w:val="00D13EE1"/>
    <w:rsid w:val="00D379D5"/>
    <w:rsid w:val="00D400AB"/>
    <w:rsid w:val="00D449AE"/>
    <w:rsid w:val="00D75295"/>
    <w:rsid w:val="00DB4D11"/>
    <w:rsid w:val="00DD6D7F"/>
    <w:rsid w:val="00DF019E"/>
    <w:rsid w:val="00E01D72"/>
    <w:rsid w:val="00E06386"/>
    <w:rsid w:val="00E10243"/>
    <w:rsid w:val="00E322B8"/>
    <w:rsid w:val="00E40C76"/>
    <w:rsid w:val="00E5278D"/>
    <w:rsid w:val="00E539E2"/>
    <w:rsid w:val="00E6290C"/>
    <w:rsid w:val="00E96C08"/>
    <w:rsid w:val="00EE07A8"/>
    <w:rsid w:val="00EF3023"/>
    <w:rsid w:val="00F07629"/>
    <w:rsid w:val="00F15F33"/>
    <w:rsid w:val="00F25656"/>
    <w:rsid w:val="00F63A42"/>
    <w:rsid w:val="00FA0472"/>
    <w:rsid w:val="00FA5E95"/>
    <w:rsid w:val="00FB39E0"/>
    <w:rsid w:val="00FC05E5"/>
    <w:rsid w:val="00FD2B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BE62D7"/>
  <w15:chartTrackingRefBased/>
  <w15:docId w15:val="{CB8FF987-0EB1-469D-9122-83283BA12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7937"/>
    <w:pPr>
      <w:spacing w:after="0" w:line="276" w:lineRule="auto"/>
    </w:pPr>
    <w:rPr>
      <w:sz w:val="20"/>
    </w:rPr>
  </w:style>
  <w:style w:type="paragraph" w:styleId="berschrift1">
    <w:name w:val="heading 1"/>
    <w:aliases w:val="Headline 1"/>
    <w:basedOn w:val="Standard"/>
    <w:next w:val="Standard"/>
    <w:link w:val="berschrift1Zchn"/>
    <w:uiPriority w:val="9"/>
    <w:qFormat/>
    <w:rsid w:val="00423AC9"/>
    <w:pPr>
      <w:keepNext/>
      <w:keepLines/>
      <w:outlineLvl w:val="0"/>
    </w:pPr>
    <w:rPr>
      <w:rFonts w:asciiTheme="majorHAnsi" w:eastAsiaTheme="majorEastAsia" w:hAnsiTheme="majorHAnsi" w:cstheme="majorBidi"/>
      <w:b/>
      <w:sz w:val="24"/>
      <w:szCs w:val="32"/>
    </w:rPr>
  </w:style>
  <w:style w:type="paragraph" w:styleId="berschrift2">
    <w:name w:val="heading 2"/>
    <w:aliases w:val="Headline 2"/>
    <w:basedOn w:val="Standard"/>
    <w:next w:val="Standard"/>
    <w:link w:val="berschrift2Zchn"/>
    <w:uiPriority w:val="9"/>
    <w:unhideWhenUsed/>
    <w:qFormat/>
    <w:rsid w:val="00423AC9"/>
    <w:pPr>
      <w:keepNext/>
      <w:keepLines/>
      <w:spacing w:before="240"/>
      <w:outlineLvl w:val="1"/>
    </w:pPr>
    <w:rPr>
      <w:rFonts w:asciiTheme="majorHAnsi" w:eastAsiaTheme="majorEastAsia" w:hAnsiTheme="majorHAnsi" w:cstheme="majorBidi"/>
      <w:b/>
      <w:sz w:val="24"/>
      <w:szCs w:val="26"/>
    </w:rPr>
  </w:style>
  <w:style w:type="paragraph" w:styleId="berschrift3">
    <w:name w:val="heading 3"/>
    <w:aliases w:val="Zwischenüberschrift"/>
    <w:basedOn w:val="Standard"/>
    <w:next w:val="Standard"/>
    <w:link w:val="berschrift3Zchn"/>
    <w:uiPriority w:val="9"/>
    <w:unhideWhenUsed/>
    <w:qFormat/>
    <w:rsid w:val="00423AC9"/>
    <w:pPr>
      <w:keepNext/>
      <w:keepLines/>
      <w:spacing w:before="360"/>
      <w:outlineLvl w:val="2"/>
    </w:pPr>
    <w:rPr>
      <w:rFonts w:asciiTheme="majorHAnsi" w:eastAsiaTheme="majorEastAsia" w:hAnsiTheme="majorHAnsi" w:cstheme="majorBidi"/>
      <w:b/>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1604B"/>
    <w:pPr>
      <w:tabs>
        <w:tab w:val="center" w:pos="4536"/>
        <w:tab w:val="right" w:pos="9072"/>
      </w:tabs>
      <w:spacing w:line="240" w:lineRule="auto"/>
      <w:jc w:val="right"/>
    </w:pPr>
    <w:rPr>
      <w:rFonts w:ascii="F2F OCR Bczyk Com" w:hAnsi="F2F OCR Bczyk Com"/>
      <w:sz w:val="16"/>
    </w:rPr>
  </w:style>
  <w:style w:type="character" w:customStyle="1" w:styleId="KopfzeileZchn">
    <w:name w:val="Kopfzeile Zchn"/>
    <w:basedOn w:val="Absatz-Standardschriftart"/>
    <w:link w:val="Kopfzeile"/>
    <w:uiPriority w:val="99"/>
    <w:rsid w:val="0071604B"/>
    <w:rPr>
      <w:rFonts w:ascii="F2F OCR Bczyk Com" w:hAnsi="F2F OCR Bczyk Com"/>
      <w:sz w:val="16"/>
    </w:rPr>
  </w:style>
  <w:style w:type="paragraph" w:styleId="Fuzeile">
    <w:name w:val="footer"/>
    <w:basedOn w:val="Standard"/>
    <w:link w:val="FuzeileZchn"/>
    <w:uiPriority w:val="99"/>
    <w:unhideWhenUsed/>
    <w:rsid w:val="00D75295"/>
    <w:pPr>
      <w:tabs>
        <w:tab w:val="center" w:pos="4536"/>
        <w:tab w:val="right" w:pos="9072"/>
      </w:tabs>
      <w:spacing w:line="240" w:lineRule="auto"/>
    </w:pPr>
    <w:rPr>
      <w:color w:val="747575" w:themeColor="background2"/>
      <w:sz w:val="16"/>
    </w:rPr>
  </w:style>
  <w:style w:type="character" w:customStyle="1" w:styleId="FuzeileZchn">
    <w:name w:val="Fußzeile Zchn"/>
    <w:basedOn w:val="Absatz-Standardschriftart"/>
    <w:link w:val="Fuzeile"/>
    <w:uiPriority w:val="99"/>
    <w:rsid w:val="00D75295"/>
    <w:rPr>
      <w:color w:val="747575" w:themeColor="background2"/>
      <w:sz w:val="16"/>
    </w:rPr>
  </w:style>
  <w:style w:type="character" w:styleId="Hyperlink">
    <w:name w:val="Hyperlink"/>
    <w:basedOn w:val="Absatz-Standardschriftart"/>
    <w:uiPriority w:val="99"/>
    <w:unhideWhenUsed/>
    <w:rsid w:val="0071604B"/>
    <w:rPr>
      <w:color w:val="0563C1" w:themeColor="hyperlink"/>
      <w:u w:val="single"/>
    </w:rPr>
  </w:style>
  <w:style w:type="paragraph" w:styleId="Titel">
    <w:name w:val="Title"/>
    <w:basedOn w:val="Standard"/>
    <w:next w:val="Standard"/>
    <w:link w:val="TitelZchn"/>
    <w:uiPriority w:val="39"/>
    <w:rsid w:val="001F5A9F"/>
    <w:pPr>
      <w:spacing w:before="720" w:line="240" w:lineRule="auto"/>
      <w:contextualSpacing/>
    </w:pPr>
    <w:rPr>
      <w:rFonts w:ascii="F2F OCR Bczyk Com" w:eastAsiaTheme="majorEastAsia" w:hAnsi="F2F OCR Bczyk Com" w:cstheme="majorBidi"/>
      <w:spacing w:val="-10"/>
      <w:kern w:val="28"/>
      <w:sz w:val="54"/>
      <w:szCs w:val="56"/>
    </w:rPr>
  </w:style>
  <w:style w:type="character" w:customStyle="1" w:styleId="TitelZchn">
    <w:name w:val="Titel Zchn"/>
    <w:basedOn w:val="Absatz-Standardschriftart"/>
    <w:link w:val="Titel"/>
    <w:uiPriority w:val="39"/>
    <w:rsid w:val="00227937"/>
    <w:rPr>
      <w:rFonts w:ascii="F2F OCR Bczyk Com" w:eastAsiaTheme="majorEastAsia" w:hAnsi="F2F OCR Bczyk Com" w:cstheme="majorBidi"/>
      <w:spacing w:val="-10"/>
      <w:kern w:val="28"/>
      <w:sz w:val="54"/>
      <w:szCs w:val="56"/>
    </w:rPr>
  </w:style>
  <w:style w:type="character" w:customStyle="1" w:styleId="berschrift2Zchn">
    <w:name w:val="Überschrift 2 Zchn"/>
    <w:aliases w:val="Headline 2 Zchn"/>
    <w:basedOn w:val="Absatz-Standardschriftart"/>
    <w:link w:val="berschrift2"/>
    <w:uiPriority w:val="9"/>
    <w:rsid w:val="00423AC9"/>
    <w:rPr>
      <w:rFonts w:asciiTheme="majorHAnsi" w:eastAsiaTheme="majorEastAsia" w:hAnsiTheme="majorHAnsi" w:cstheme="majorBidi"/>
      <w:b/>
      <w:sz w:val="24"/>
      <w:szCs w:val="26"/>
    </w:rPr>
  </w:style>
  <w:style w:type="table" w:styleId="Tabellenraster">
    <w:name w:val="Table Grid"/>
    <w:basedOn w:val="NormaleTabelle"/>
    <w:uiPriority w:val="39"/>
    <w:rsid w:val="001F5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Headline 1 Zchn"/>
    <w:basedOn w:val="Absatz-Standardschriftart"/>
    <w:link w:val="berschrift1"/>
    <w:uiPriority w:val="9"/>
    <w:rsid w:val="00423AC9"/>
    <w:rPr>
      <w:rFonts w:asciiTheme="majorHAnsi" w:eastAsiaTheme="majorEastAsia" w:hAnsiTheme="majorHAnsi" w:cstheme="majorBidi"/>
      <w:b/>
      <w:sz w:val="24"/>
      <w:szCs w:val="32"/>
    </w:rPr>
  </w:style>
  <w:style w:type="paragraph" w:customStyle="1" w:styleId="Teasertext">
    <w:name w:val="Teasertext"/>
    <w:basedOn w:val="Standard"/>
    <w:uiPriority w:val="4"/>
    <w:qFormat/>
    <w:rsid w:val="00423AC9"/>
    <w:pPr>
      <w:spacing w:before="480"/>
    </w:pPr>
    <w:rPr>
      <w:b/>
    </w:rPr>
  </w:style>
  <w:style w:type="character" w:customStyle="1" w:styleId="berschrift3Zchn">
    <w:name w:val="Überschrift 3 Zchn"/>
    <w:aliases w:val="Zwischenüberschrift Zchn"/>
    <w:basedOn w:val="Absatz-Standardschriftart"/>
    <w:link w:val="berschrift3"/>
    <w:uiPriority w:val="9"/>
    <w:rsid w:val="00423AC9"/>
    <w:rPr>
      <w:rFonts w:asciiTheme="majorHAnsi" w:eastAsiaTheme="majorEastAsia" w:hAnsiTheme="majorHAnsi" w:cstheme="majorBidi"/>
      <w:b/>
      <w:sz w:val="20"/>
      <w:szCs w:val="24"/>
    </w:rPr>
  </w:style>
  <w:style w:type="paragraph" w:customStyle="1" w:styleId="Aufzhlung1">
    <w:name w:val="Aufzählung 1"/>
    <w:basedOn w:val="Standard"/>
    <w:uiPriority w:val="1"/>
    <w:qFormat/>
    <w:rsid w:val="00070F71"/>
    <w:pPr>
      <w:numPr>
        <w:numId w:val="2"/>
      </w:numPr>
    </w:pPr>
  </w:style>
  <w:style w:type="numbering" w:customStyle="1" w:styleId="Aufzhlung">
    <w:name w:val="Aufzählung"/>
    <w:uiPriority w:val="99"/>
    <w:rsid w:val="00070F71"/>
    <w:pPr>
      <w:numPr>
        <w:numId w:val="2"/>
      </w:numPr>
    </w:pPr>
  </w:style>
  <w:style w:type="paragraph" w:customStyle="1" w:styleId="InfoSeite2">
    <w:name w:val="Info Seite 2"/>
    <w:basedOn w:val="Standard"/>
    <w:qFormat/>
    <w:rsid w:val="00FA0472"/>
    <w:rPr>
      <w:color w:val="747575" w:themeColor="background2"/>
      <w:sz w:val="15"/>
    </w:rPr>
  </w:style>
  <w:style w:type="paragraph" w:styleId="Beschriftung">
    <w:name w:val="caption"/>
    <w:basedOn w:val="Standard"/>
    <w:next w:val="Standard"/>
    <w:uiPriority w:val="35"/>
    <w:qFormat/>
    <w:rsid w:val="00227937"/>
    <w:rPr>
      <w:iCs/>
      <w:szCs w:val="18"/>
    </w:rPr>
  </w:style>
  <w:style w:type="paragraph" w:customStyle="1" w:styleId="InfoSeite3">
    <w:name w:val="Info Seite 3"/>
    <w:basedOn w:val="InfoSeite2"/>
    <w:qFormat/>
    <w:rsid w:val="00AD49CF"/>
    <w:pPr>
      <w:spacing w:line="220" w:lineRule="exact"/>
    </w:pPr>
    <w:rPr>
      <w:color w:val="auto"/>
      <w:sz w:val="16"/>
    </w:rPr>
  </w:style>
  <w:style w:type="character" w:styleId="NichtaufgelsteErwhnung">
    <w:name w:val="Unresolved Mention"/>
    <w:basedOn w:val="Absatz-Standardschriftart"/>
    <w:uiPriority w:val="99"/>
    <w:semiHidden/>
    <w:unhideWhenUsed/>
    <w:rsid w:val="000A2866"/>
    <w:rPr>
      <w:color w:val="605E5C"/>
      <w:shd w:val="clear" w:color="auto" w:fill="E1DFDD"/>
    </w:rPr>
  </w:style>
  <w:style w:type="paragraph" w:styleId="StandardWeb">
    <w:name w:val="Normal (Web)"/>
    <w:basedOn w:val="Standard"/>
    <w:uiPriority w:val="99"/>
    <w:semiHidden/>
    <w:unhideWhenUsed/>
    <w:rsid w:val="007A222A"/>
    <w:pPr>
      <w:spacing w:before="240" w:after="240" w:line="240" w:lineRule="auto"/>
    </w:pPr>
    <w:rPr>
      <w:rFonts w:ascii="Calibri" w:hAnsi="Calibri" w:cs="Calibri"/>
      <w:sz w:val="22"/>
      <w:lang w:eastAsia="de-DE"/>
    </w:rPr>
  </w:style>
  <w:style w:type="character" w:styleId="Fett">
    <w:name w:val="Strong"/>
    <w:basedOn w:val="Absatz-Standardschriftart"/>
    <w:uiPriority w:val="22"/>
    <w:qFormat/>
    <w:rsid w:val="007A222A"/>
    <w:rPr>
      <w:b/>
      <w:bCs/>
    </w:rPr>
  </w:style>
  <w:style w:type="character" w:styleId="BesuchterLink">
    <w:name w:val="FollowedHyperlink"/>
    <w:basedOn w:val="Absatz-Standardschriftart"/>
    <w:uiPriority w:val="99"/>
    <w:semiHidden/>
    <w:unhideWhenUsed/>
    <w:rsid w:val="006039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875739">
      <w:bodyDiv w:val="1"/>
      <w:marLeft w:val="0"/>
      <w:marRight w:val="0"/>
      <w:marTop w:val="0"/>
      <w:marBottom w:val="0"/>
      <w:divBdr>
        <w:top w:val="none" w:sz="0" w:space="0" w:color="auto"/>
        <w:left w:val="none" w:sz="0" w:space="0" w:color="auto"/>
        <w:bottom w:val="none" w:sz="0" w:space="0" w:color="auto"/>
        <w:right w:val="none" w:sz="0" w:space="0" w:color="auto"/>
      </w:divBdr>
    </w:div>
    <w:div w:id="179602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iebel-eltron.de/heizungstaus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8587\AppData\Local\Microsoft\Windows\INetCache\Content.Outlook\9MII2E68\Pressemitteilung_STIEBEL_ELTRON.dotx" TargetMode="External"/></Relationships>
</file>

<file path=word/theme/theme1.xml><?xml version="1.0" encoding="utf-8"?>
<a:theme xmlns:a="http://schemas.openxmlformats.org/drawingml/2006/main" name="Office Theme">
  <a:themeElements>
    <a:clrScheme name="Stiebel Eltron">
      <a:dk1>
        <a:sysClr val="windowText" lastClr="000000"/>
      </a:dk1>
      <a:lt1>
        <a:sysClr val="window" lastClr="FFFFFF"/>
      </a:lt1>
      <a:dk2>
        <a:srgbClr val="9C0F26"/>
      </a:dk2>
      <a:lt2>
        <a:srgbClr val="747575"/>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FAA00-58CB-46BC-A2BE-8F9713D16E30}">
  <ds:schemaRefs>
    <ds:schemaRef ds:uri="http://schemas.openxmlformats.org/officeDocument/2006/bibliography"/>
  </ds:schemaRefs>
</ds:datastoreItem>
</file>

<file path=docMetadata/LabelInfo.xml><?xml version="1.0" encoding="utf-8"?>
<clbl:labelList xmlns:clbl="http://schemas.microsoft.com/office/2020/mipLabelMetadata">
  <clbl:label id="{a778f0de-7455-48b1-94b1-e40d100647ac}" enabled="1" method="Standard" siteId="{420c935a-f900-4995-aeb1-9af57e8e12fc}" contentBits="0" removed="0"/>
</clbl:labelList>
</file>

<file path=docProps/app.xml><?xml version="1.0" encoding="utf-8"?>
<Properties xmlns="http://schemas.openxmlformats.org/officeDocument/2006/extended-properties" xmlns:vt="http://schemas.openxmlformats.org/officeDocument/2006/docPropsVTypes">
  <Template>Pressemitteilung_STIEBEL_ELTRON.dotx</Template>
  <TotalTime>0</TotalTime>
  <Pages>3</Pages>
  <Words>511</Words>
  <Characters>3222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Gröne, Katharina</dc:creator>
  <cp:keywords/>
  <dc:description/>
  <cp:lastModifiedBy>Schöning, Pia</cp:lastModifiedBy>
  <cp:revision>5</cp:revision>
  <cp:lastPrinted>2026-02-04T10:56:00Z</cp:lastPrinted>
  <dcterms:created xsi:type="dcterms:W3CDTF">2026-02-09T08:47:00Z</dcterms:created>
  <dcterms:modified xsi:type="dcterms:W3CDTF">2026-02-12T12:25:00Z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78f0de-7455-48b1-94b1-e40d100647ac_Enabled">
    <vt:lpwstr>true</vt:lpwstr>
  </property>
  <property fmtid="{D5CDD505-2E9C-101B-9397-08002B2CF9AE}" pid="3" name="MSIP_Label_a778f0de-7455-48b1-94b1-e40d100647ac_SetDate">
    <vt:lpwstr>2022-06-03T09:08:48Z</vt:lpwstr>
  </property>
  <property fmtid="{D5CDD505-2E9C-101B-9397-08002B2CF9AE}" pid="4" name="MSIP_Label_a778f0de-7455-48b1-94b1-e40d100647ac_Method">
    <vt:lpwstr>Standard</vt:lpwstr>
  </property>
  <property fmtid="{D5CDD505-2E9C-101B-9397-08002B2CF9AE}" pid="5" name="MSIP_Label_a778f0de-7455-48b1-94b1-e40d100647ac_Name">
    <vt:lpwstr>Internal - All company</vt:lpwstr>
  </property>
  <property fmtid="{D5CDD505-2E9C-101B-9397-08002B2CF9AE}" pid="6" name="MSIP_Label_a778f0de-7455-48b1-94b1-e40d100647ac_SiteId">
    <vt:lpwstr>420c935a-f900-4995-aeb1-9af57e8e12fc</vt:lpwstr>
  </property>
  <property fmtid="{D5CDD505-2E9C-101B-9397-08002B2CF9AE}" pid="7" name="MSIP_Label_a778f0de-7455-48b1-94b1-e40d100647ac_ActionId">
    <vt:lpwstr>f83ac868-1aa0-4855-9b03-7be59fb18bb7</vt:lpwstr>
  </property>
  <property fmtid="{D5CDD505-2E9C-101B-9397-08002B2CF9AE}" pid="8" name="MSIP_Label_a778f0de-7455-48b1-94b1-e40d100647ac_ContentBits">
    <vt:lpwstr>0</vt:lpwstr>
  </property>
</Properties>
</file>